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485060" w:rsidRPr="005703D7" w:rsidP="005703D7">
      <w:pPr>
        <w:spacing w:line="480" w:lineRule="auto"/>
        <w:jc w:val="center"/>
        <w:rPr>
          <w:rFonts w:ascii="Times New Roman" w:hAnsi="Times New Roman" w:cs="Times New Roman"/>
          <w:sz w:val="24"/>
          <w:szCs w:val="24"/>
        </w:rPr>
      </w:pPr>
    </w:p>
    <w:p w:rsidR="00485060" w:rsidRPr="005703D7" w:rsidP="005703D7">
      <w:pPr>
        <w:spacing w:line="480" w:lineRule="auto"/>
        <w:jc w:val="center"/>
        <w:rPr>
          <w:rFonts w:ascii="Times New Roman" w:hAnsi="Times New Roman" w:cs="Times New Roman"/>
          <w:sz w:val="24"/>
          <w:szCs w:val="24"/>
        </w:rPr>
      </w:pPr>
      <w:r w:rsidRPr="00BD0660">
        <w:rPr>
          <w:rFonts w:ascii="Times New Roman" w:hAnsi="Times New Roman" w:cs="Times New Roman"/>
          <w:sz w:val="24"/>
          <w:szCs w:val="24"/>
        </w:rPr>
        <w:t>BEHAVIOR</w:t>
      </w:r>
      <w:r>
        <w:rPr>
          <w:rFonts w:ascii="Times New Roman" w:hAnsi="Times New Roman" w:cs="Times New Roman"/>
          <w:sz w:val="24"/>
          <w:szCs w:val="24"/>
        </w:rPr>
        <w:t>AL</w:t>
      </w:r>
      <w:r w:rsidRPr="00BD0660">
        <w:rPr>
          <w:rFonts w:ascii="Times New Roman" w:hAnsi="Times New Roman" w:cs="Times New Roman"/>
          <w:sz w:val="24"/>
          <w:szCs w:val="24"/>
        </w:rPr>
        <w:t xml:space="preserve"> CHANGE.</w:t>
      </w:r>
    </w:p>
    <w:p w:rsidR="00726957" w:rsidRPr="005703D7" w:rsidP="005703D7">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Name:</w:t>
      </w:r>
    </w:p>
    <w:p w:rsidR="00485060" w:rsidRPr="005703D7" w:rsidP="005703D7">
      <w:pPr>
        <w:spacing w:line="480" w:lineRule="auto"/>
        <w:jc w:val="center"/>
        <w:rPr>
          <w:rFonts w:ascii="Times New Roman" w:hAnsi="Times New Roman" w:cs="Times New Roman"/>
          <w:sz w:val="24"/>
          <w:szCs w:val="24"/>
        </w:rPr>
      </w:pPr>
    </w:p>
    <w:p w:rsidR="00726957" w:rsidRPr="005703D7" w:rsidP="005703D7">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Institutional affiliation:</w:t>
      </w:r>
    </w:p>
    <w:p w:rsidR="00485060" w:rsidRPr="005703D7" w:rsidP="005703D7">
      <w:pPr>
        <w:spacing w:line="480" w:lineRule="auto"/>
        <w:jc w:val="center"/>
        <w:rPr>
          <w:rFonts w:ascii="Times New Roman" w:hAnsi="Times New Roman" w:cs="Times New Roman"/>
          <w:sz w:val="24"/>
          <w:szCs w:val="24"/>
        </w:rPr>
      </w:pPr>
    </w:p>
    <w:p w:rsidR="00BD0660" w:rsidP="00BD0660">
      <w:pPr>
        <w:spacing w:line="480" w:lineRule="auto"/>
        <w:jc w:val="center"/>
        <w:rPr>
          <w:rFonts w:ascii="Times New Roman" w:hAnsi="Times New Roman" w:cs="Times New Roman"/>
          <w:sz w:val="24"/>
          <w:szCs w:val="24"/>
        </w:rPr>
      </w:pPr>
      <w:r w:rsidRPr="005703D7">
        <w:rPr>
          <w:rFonts w:ascii="Times New Roman" w:hAnsi="Times New Roman" w:cs="Times New Roman"/>
          <w:sz w:val="24"/>
          <w:szCs w:val="24"/>
        </w:rPr>
        <w:t xml:space="preserve">Date:                                                                </w:t>
      </w:r>
    </w:p>
    <w:p w:rsidR="00BD0660">
      <w:pPr>
        <w:rPr>
          <w:rFonts w:ascii="Times New Roman" w:hAnsi="Times New Roman" w:cs="Times New Roman"/>
          <w:sz w:val="24"/>
          <w:szCs w:val="24"/>
        </w:rPr>
      </w:pPr>
      <w:r>
        <w:rPr>
          <w:rFonts w:ascii="Times New Roman" w:hAnsi="Times New Roman" w:cs="Times New Roman"/>
          <w:sz w:val="24"/>
          <w:szCs w:val="24"/>
        </w:rPr>
        <w:br w:type="page"/>
      </w:r>
    </w:p>
    <w:p w:rsidR="00BD0660" w:rsidRP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Self-efficacy and motive are central to personal involvement at health, with most of these works highlighting rules from interpersonal cognitive theory (SCT) and cognitive behavioral concept (CBT) and their value to health apps. For instance, discover the theoretical-based toolkit to help self-motivation and requirements for the innovation of rehabilitation technologies. Now, there is a great interest to see the components that contribute to the strength of such apps.
</w:t>
      </w:r>
    </w:p>
    <w:p w:rsidR="00BD0660" w:rsidRP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Most content efforts on HIV/AIDS exist from psychologist and behavioral possibilities, like this concept of Reasoned activity (tar), this concept of Planned behavior (TPB) , the Social Learning/Cognitive Theory (SCT ), Bruner's Theory of Discovery Learning, the Theory of Classical Conditioning and the Health Belief Model (HBM ). These theories assume that actions are from the individual's intentions and behaviors. These theories of radical behavior can be used</w:t>
      </w:r>
      <w:r w:rsidR="00315545">
        <w:rPr>
          <w:rFonts w:ascii="Times New Roman" w:hAnsi="Times New Roman" w:cs="Times New Roman"/>
          <w:sz w:val="24"/>
          <w:szCs w:val="24"/>
        </w:rPr>
        <w:t xml:space="preserve"> to analyze people as the group (Wahl, </w:t>
      </w:r>
      <w:r w:rsidRPr="00315545" w:rsidR="00315545">
        <w:rPr>
          <w:rFonts w:ascii="Times New Roman" w:hAnsi="Times New Roman" w:cs="Times New Roman"/>
          <w:sz w:val="24"/>
          <w:szCs w:val="24"/>
        </w:rPr>
        <w:t>2007).</w:t>
      </w:r>
    </w:p>
    <w:p w:rsid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This cognitive orientation includes theories, e.g., the well-being belief framework (HBM), social-cognitive hypothesis (SCT), these possibilities of reasoned action (tra) and planned behavior (TPB) and the protection motivation theory (PMT). These theories concentrate on cognitive variables as part of behavior effect and get the hypothesis that attitudes and opinions, also as expectations of future results and consequences, represent significant determinants of health-related behavior. In the face of several options, these theories suggest, people can choose the activities that would make the most possible to positive outcomes. '
</w:t>
      </w:r>
    </w:p>
    <w:p w:rsidR="00BD0660" w:rsidRP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 xml:space="preserve">The difference between independent and controlled forms of motivation constitutes the major characteristic element of SDT from different theories of motivation and behavior change, e.g., those levels of change or Tran theoretical Model (TTM). Conflicts in the behavior change </w:t>
      </w:r>
      <w:r w:rsidRPr="00BD0660">
        <w:rPr>
          <w:rFonts w:ascii="Times New Roman" w:hAnsi="Times New Roman" w:cs="Times New Roman"/>
          <w:sz w:val="24"/>
          <w:szCs w:val="24"/>
        </w:rPr>
        <w:t>process theorized by SDT versus TTM stem primarily from the choices that need is shaped and anticipated to change over time. The individual who engages in the action because of perceptions that others take it could not be distinguished at the degree of need from another who participates in the activity out of</w:t>
      </w:r>
      <w:r w:rsidR="00315545">
        <w:rPr>
          <w:rFonts w:ascii="Times New Roman" w:hAnsi="Times New Roman" w:cs="Times New Roman"/>
          <w:sz w:val="24"/>
          <w:szCs w:val="24"/>
        </w:rPr>
        <w:t xml:space="preserve"> a sense of personal commitment</w:t>
      </w:r>
      <w:r w:rsidRPr="00315545" w:rsidR="00315545">
        <w:rPr>
          <w:rFonts w:ascii="Times New Roman" w:hAnsi="Times New Roman" w:cs="Times New Roman"/>
          <w:sz w:val="24"/>
          <w:szCs w:val="24"/>
        </w:rPr>
        <w:t xml:space="preserve"> </w:t>
      </w:r>
      <w:r w:rsidR="00315545">
        <w:rPr>
          <w:rFonts w:ascii="Times New Roman" w:hAnsi="Times New Roman" w:cs="Times New Roman"/>
          <w:sz w:val="24"/>
          <w:szCs w:val="24"/>
        </w:rPr>
        <w:t>(</w:t>
      </w:r>
      <w:r w:rsidRPr="00BD0660" w:rsidR="00315545">
        <w:rPr>
          <w:rFonts w:ascii="Times New Roman" w:hAnsi="Times New Roman" w:cs="Times New Roman"/>
          <w:sz w:val="24"/>
          <w:szCs w:val="24"/>
        </w:rPr>
        <w:t>FARKAS, 2013).</w:t>
      </w:r>
    </w:p>
    <w:p w:rsidR="00BD0660" w:rsidRP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Although major elements are captured easily in HBM, writing might be targeted at its internal relationships. Health need has the potential to affect threat perception (perceived condition and intensity), behavioral evaluation (perceived benefits and roadblocks) and cues to act. It might be reasoned that health need is embedded in a person's self-preservation instinct. Health need would sensitize someone to recognize signals in situation or structure and, thus, in a sense go up and determine the process of threat perception and behavioral assessment.
</w:t>
      </w:r>
    </w:p>
    <w:p w:rsidR="00BD0660" w:rsidRP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Sociological studies in training and fitness have accelerated over the last ten years; however, sociology has much more to offer for a business concept that adequately explains the practice. Two lines of future investigation for promoting activity theory have been advocated. This first requires critical analysis of training. The purpose of the sociology of exercise is to more clearly reveal the interests, beliefs, and assumptions underlying training and the general advancement of activity in the population. The second line of advocated inquiry involves the continuing learning of practice using sociological concepts and instruments.
</w:t>
      </w:r>
    </w:p>
    <w:p w:rsidR="00BD0660" w:rsidRP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Moreover, research analyzing this TTM for training has been criticized because the numbers of investigators have not investigated all five of thes</w:t>
      </w:r>
      <w:r>
        <w:rPr>
          <w:rFonts w:ascii="Times New Roman" w:hAnsi="Times New Roman" w:cs="Times New Roman"/>
          <w:sz w:val="24"/>
          <w:szCs w:val="24"/>
        </w:rPr>
        <w:t>e TTM constructs simultaneously</w:t>
      </w:r>
      <w:r w:rsidRPr="00BD0660">
        <w:rPr>
          <w:rFonts w:ascii="Times New Roman" w:hAnsi="Times New Roman" w:cs="Times New Roman"/>
          <w:sz w:val="24"/>
          <w:szCs w:val="24"/>
        </w:rPr>
        <w:t xml:space="preserve">. Consistent with the writing, no studies examining the termination phase have used all five of these TTM concepts. As a consequence, it is difficult for researchers to create precise and logical knowledge of how the psychosocial theories of these TTM effect exercise behavior. Therefore, </w:t>
      </w:r>
      <w:r w:rsidRPr="00BD0660">
        <w:rPr>
          <w:rFonts w:ascii="Times New Roman" w:hAnsi="Times New Roman" w:cs="Times New Roman"/>
          <w:sz w:val="24"/>
          <w:szCs w:val="24"/>
        </w:rPr>
        <w:t>research analyzing the relationship between all these TTM constructs with the</w:t>
      </w:r>
      <w:r w:rsidR="00315545">
        <w:rPr>
          <w:rFonts w:ascii="Times New Roman" w:hAnsi="Times New Roman" w:cs="Times New Roman"/>
          <w:sz w:val="24"/>
          <w:szCs w:val="24"/>
        </w:rPr>
        <w:t xml:space="preserve"> termination phase is justified </w:t>
      </w:r>
      <w:r w:rsidRPr="00315545" w:rsidR="00315545">
        <w:rPr>
          <w:rFonts w:ascii="Times New Roman" w:hAnsi="Times New Roman" w:cs="Times New Roman"/>
          <w:sz w:val="24"/>
          <w:szCs w:val="24"/>
        </w:rPr>
        <w:t>(</w:t>
      </w:r>
      <w:r w:rsidR="00315545">
        <w:rPr>
          <w:rFonts w:ascii="Times New Roman" w:hAnsi="Times New Roman" w:cs="Times New Roman"/>
          <w:sz w:val="24"/>
          <w:szCs w:val="24"/>
        </w:rPr>
        <w:t xml:space="preserve">HUME, </w:t>
      </w:r>
      <w:r w:rsidRPr="00BD0660" w:rsidR="00315545">
        <w:rPr>
          <w:rFonts w:ascii="Times New Roman" w:hAnsi="Times New Roman" w:cs="Times New Roman"/>
          <w:sz w:val="24"/>
          <w:szCs w:val="24"/>
        </w:rPr>
        <w:t>2013).</w:t>
      </w:r>
    </w:p>
    <w:p w:rsidR="00BD0660" w:rsidRPr="00BD0660" w:rsidP="00BD0660">
      <w:pPr>
        <w:spacing w:line="480" w:lineRule="auto"/>
        <w:ind w:firstLine="720"/>
        <w:rPr>
          <w:rFonts w:ascii="Times New Roman" w:hAnsi="Times New Roman" w:cs="Times New Roman"/>
          <w:sz w:val="24"/>
          <w:szCs w:val="24"/>
        </w:rPr>
      </w:pPr>
      <w:r w:rsidRPr="00BD0660">
        <w:rPr>
          <w:rFonts w:ascii="Times New Roman" w:hAnsi="Times New Roman" w:cs="Times New Roman"/>
          <w:sz w:val="24"/>
          <w:szCs w:val="24"/>
        </w:rPr>
        <w:t>Although models or theories of health behaviors may inform some of the treatments included in the study, some reviews concentrated on the investigation of the effectiveness of these models and methods. The framework most frequently talked about in these reviews was the trans-theoretical model (TTM). The TTM framework describes five levels of change: Pre-contemplation, reflection, planning, action, and care. The strength of various models or theoretical approaches is another field that lacks the</w:t>
      </w:r>
      <w:r>
        <w:rPr>
          <w:rFonts w:ascii="Times New Roman" w:hAnsi="Times New Roman" w:cs="Times New Roman"/>
          <w:sz w:val="24"/>
          <w:szCs w:val="24"/>
        </w:rPr>
        <w:t xml:space="preserve"> information base.</w:t>
      </w:r>
    </w:p>
    <w:p w:rsidR="00BD0660">
      <w:pPr>
        <w:rPr>
          <w:rFonts w:ascii="Times New Roman" w:hAnsi="Times New Roman" w:cs="Times New Roman"/>
          <w:sz w:val="24"/>
          <w:szCs w:val="24"/>
        </w:rPr>
      </w:pPr>
      <w:r>
        <w:rPr>
          <w:rFonts w:ascii="Times New Roman" w:hAnsi="Times New Roman" w:cs="Times New Roman"/>
          <w:sz w:val="24"/>
          <w:szCs w:val="24"/>
        </w:rPr>
        <w:br w:type="page"/>
      </w:r>
    </w:p>
    <w:p w:rsidR="00685066" w:rsidP="00BD0660">
      <w:pPr>
        <w:spacing w:line="480" w:lineRule="auto"/>
        <w:rPr>
          <w:rFonts w:ascii="Times New Roman" w:hAnsi="Times New Roman" w:cs="Times New Roman"/>
          <w:sz w:val="24"/>
          <w:szCs w:val="24"/>
        </w:rPr>
      </w:pPr>
      <w:r>
        <w:rPr>
          <w:rFonts w:ascii="Times New Roman" w:hAnsi="Times New Roman" w:cs="Times New Roman"/>
          <w:sz w:val="24"/>
          <w:szCs w:val="24"/>
        </w:rPr>
        <w:t>References</w:t>
      </w:r>
    </w:p>
    <w:p w:rsidR="00BD0660" w:rsidP="00BD0660">
      <w:pPr>
        <w:spacing w:line="480" w:lineRule="auto"/>
        <w:rPr>
          <w:rFonts w:ascii="Times New Roman" w:hAnsi="Times New Roman" w:cs="Times New Roman"/>
          <w:sz w:val="24"/>
          <w:szCs w:val="24"/>
        </w:rPr>
      </w:pPr>
      <w:r w:rsidRPr="00BD0660">
        <w:rPr>
          <w:rFonts w:ascii="Times New Roman" w:hAnsi="Times New Roman" w:cs="Times New Roman"/>
          <w:sz w:val="24"/>
          <w:szCs w:val="24"/>
        </w:rPr>
        <w:t xml:space="preserve">HUME, A. (2013). Behavior therapy model: principles and general. </w:t>
      </w:r>
      <w:r w:rsidRPr="00BD0660">
        <w:rPr>
          <w:rFonts w:ascii="Times New Roman" w:hAnsi="Times New Roman" w:cs="Times New Roman"/>
          <w:i/>
          <w:iCs/>
          <w:sz w:val="24"/>
          <w:szCs w:val="24"/>
        </w:rPr>
        <w:t>Psychiatric and Mental Health Nursing: Theory and practice</w:t>
      </w:r>
      <w:r w:rsidRPr="00BD0660">
        <w:rPr>
          <w:rFonts w:ascii="Times New Roman" w:hAnsi="Times New Roman" w:cs="Times New Roman"/>
          <w:sz w:val="24"/>
          <w:szCs w:val="24"/>
        </w:rPr>
        <w:t>, 63.</w:t>
      </w:r>
    </w:p>
    <w:p w:rsidR="00BD0660" w:rsidP="00BD0660">
      <w:pPr>
        <w:spacing w:line="480" w:lineRule="auto"/>
        <w:rPr>
          <w:rFonts w:ascii="Times New Roman" w:hAnsi="Times New Roman" w:cs="Times New Roman"/>
          <w:sz w:val="24"/>
          <w:szCs w:val="24"/>
        </w:rPr>
      </w:pPr>
      <w:r w:rsidRPr="00BD0660">
        <w:rPr>
          <w:rFonts w:ascii="Times New Roman" w:hAnsi="Times New Roman" w:cs="Times New Roman"/>
          <w:sz w:val="24"/>
          <w:szCs w:val="24"/>
        </w:rPr>
        <w:t xml:space="preserve">FARKAS, G. M. (2013). TOWARD A PLURALISTIC PSYCHOLOGY OF BEHAVIOR CHANGE. </w:t>
      </w:r>
      <w:r w:rsidRPr="00BD0660">
        <w:rPr>
          <w:rFonts w:ascii="Times New Roman" w:hAnsi="Times New Roman" w:cs="Times New Roman"/>
          <w:i/>
          <w:iCs/>
          <w:sz w:val="24"/>
          <w:szCs w:val="24"/>
        </w:rPr>
        <w:t>Progress in Behavior Modification</w:t>
      </w:r>
      <w:r w:rsidRPr="00BD0660">
        <w:rPr>
          <w:rFonts w:ascii="Times New Roman" w:hAnsi="Times New Roman" w:cs="Times New Roman"/>
          <w:sz w:val="24"/>
          <w:szCs w:val="24"/>
        </w:rPr>
        <w:t>, </w:t>
      </w:r>
      <w:r w:rsidRPr="00BD0660">
        <w:rPr>
          <w:rFonts w:ascii="Times New Roman" w:hAnsi="Times New Roman" w:cs="Times New Roman"/>
          <w:i/>
          <w:iCs/>
          <w:sz w:val="24"/>
          <w:szCs w:val="24"/>
        </w:rPr>
        <w:t>11</w:t>
      </w:r>
      <w:r w:rsidRPr="00BD0660">
        <w:rPr>
          <w:rFonts w:ascii="Times New Roman" w:hAnsi="Times New Roman" w:cs="Times New Roman"/>
          <w:sz w:val="24"/>
          <w:szCs w:val="24"/>
        </w:rPr>
        <w:t>, 1.</w:t>
      </w:r>
    </w:p>
    <w:p w:rsidR="00315545" w:rsidRPr="005703D7" w:rsidP="00BD0660">
      <w:pPr>
        <w:spacing w:line="480" w:lineRule="auto"/>
        <w:rPr>
          <w:rFonts w:ascii="Times New Roman" w:hAnsi="Times New Roman" w:cs="Times New Roman"/>
          <w:sz w:val="24"/>
          <w:szCs w:val="24"/>
        </w:rPr>
      </w:pPr>
      <w:r w:rsidRPr="00315545">
        <w:rPr>
          <w:rFonts w:ascii="Times New Roman" w:hAnsi="Times New Roman" w:cs="Times New Roman"/>
          <w:sz w:val="24"/>
          <w:szCs w:val="24"/>
        </w:rPr>
        <w:t>Wahl, L. (2007). Interventions with adolescents in out-of-home care diagnosed with severe conduct disorder.</w:t>
      </w:r>
    </w:p>
    <w:sectPr w:rsidSect="00BD0660">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3456094"/>
      <w:docPartObj>
        <w:docPartGallery w:val="Page Numbers (Top of Page)"/>
        <w:docPartUnique/>
      </w:docPartObj>
    </w:sdtPr>
    <w:sdtContent>
      <w:p w:rsidR="00726957" w:rsidP="00BC76D9">
        <w:r w:rsidRPr="00BD0660">
          <w:rPr>
            <w:rFonts w:ascii="Times New Roman" w:hAnsi="Times New Roman" w:cs="Times New Roman"/>
            <w:sz w:val="24"/>
            <w:szCs w:val="24"/>
          </w:rPr>
          <w:t>BEHAVIOR</w:t>
        </w:r>
        <w:r>
          <w:rPr>
            <w:rFonts w:ascii="Times New Roman" w:hAnsi="Times New Roman" w:cs="Times New Roman"/>
            <w:sz w:val="24"/>
            <w:szCs w:val="24"/>
          </w:rPr>
          <w:t>AL</w:t>
        </w:r>
        <w:r w:rsidRPr="00BD0660">
          <w:rPr>
            <w:rFonts w:ascii="Times New Roman" w:hAnsi="Times New Roman" w:cs="Times New Roman"/>
            <w:sz w:val="24"/>
            <w:szCs w:val="24"/>
          </w:rPr>
          <w:t xml:space="preserve"> CHANGE</w:t>
        </w:r>
        <w:r w:rsidR="00AC7B7F">
          <w:tab/>
        </w:r>
        <w:r w:rsidR="00AC7B7F">
          <w:tab/>
        </w:r>
        <w:r>
          <w:tab/>
        </w:r>
        <w:r w:rsidR="00AC7B7F">
          <w:tab/>
        </w:r>
        <w:r w:rsidR="00AC7B7F">
          <w:tab/>
        </w:r>
        <w:r w:rsidR="00AC7B7F">
          <w:tab/>
        </w:r>
        <w:r w:rsidR="00AC7B7F">
          <w:tab/>
        </w:r>
        <w:r w:rsidR="00AC7B7F">
          <w:tab/>
        </w:r>
        <w:r w:rsidR="00AC7B7F">
          <w:tab/>
        </w:r>
        <w:r w:rsidRPr="00BC76D9" w:rsidR="00AC7B7F">
          <w:t xml:space="preserve"> </w:t>
        </w:r>
        <w:r w:rsidR="00E34A33">
          <w:fldChar w:fldCharType="begin"/>
        </w:r>
        <w:r w:rsidR="00AC7B7F">
          <w:instrText xml:space="preserve"> PAGE   \* MERGEFORMAT </w:instrText>
        </w:r>
        <w:r w:rsidR="00E34A33">
          <w:fldChar w:fldCharType="separate"/>
        </w:r>
        <w:r w:rsidR="00C02E18">
          <w:rPr>
            <w:noProof/>
          </w:rPr>
          <w:t>3</w:t>
        </w:r>
        <w:r w:rsidR="00E34A33">
          <w:rPr>
            <w:noProof/>
          </w:rPr>
          <w:fldChar w:fldCharType="end"/>
        </w:r>
      </w:p>
    </w:sdtContent>
  </w:sdt>
  <w:p w:rsidR="0072695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6957" w:rsidP="00BC76D9">
    <w:r w:rsidRPr="00BC76D9">
      <w:rPr>
        <w:rFonts w:ascii="Times New Roman" w:hAnsi="Times New Roman" w:cs="Times New Roman"/>
        <w:sz w:val="24"/>
        <w:szCs w:val="24"/>
      </w:rPr>
      <w:t xml:space="preserve">Running head: </w:t>
    </w:r>
    <w:r w:rsidRPr="00BD0660" w:rsidR="00BD0660">
      <w:rPr>
        <w:rFonts w:ascii="Times New Roman" w:hAnsi="Times New Roman" w:cs="Times New Roman"/>
        <w:sz w:val="24"/>
        <w:szCs w:val="24"/>
      </w:rPr>
      <w:t>BEHAVIOR</w:t>
    </w:r>
    <w:r w:rsidR="00BD0660">
      <w:rPr>
        <w:rFonts w:ascii="Times New Roman" w:hAnsi="Times New Roman" w:cs="Times New Roman"/>
        <w:sz w:val="24"/>
        <w:szCs w:val="24"/>
      </w:rPr>
      <w:t>AL</w:t>
    </w:r>
    <w:r w:rsidRPr="00BD0660" w:rsidR="00BD0660">
      <w:rPr>
        <w:rFonts w:ascii="Times New Roman" w:hAnsi="Times New Roman" w:cs="Times New Roman"/>
        <w:sz w:val="24"/>
        <w:szCs w:val="24"/>
      </w:rPr>
      <w:t xml:space="preserve"> CHANGE</w:t>
    </w:r>
    <w:r w:rsidR="00BC76D9">
      <w:rPr>
        <w:rFonts w:ascii="Times New Roman" w:hAnsi="Times New Roman" w:cs="Times New Roman"/>
        <w:sz w:val="24"/>
        <w:szCs w:val="24"/>
      </w:rPr>
      <w:tab/>
    </w:r>
    <w:r w:rsidR="00BC76D9">
      <w:rPr>
        <w:rFonts w:ascii="Times New Roman" w:hAnsi="Times New Roman" w:cs="Times New Roman"/>
        <w:sz w:val="24"/>
        <w:szCs w:val="24"/>
      </w:rPr>
      <w:tab/>
    </w:r>
    <w:r w:rsidR="00BC76D9">
      <w:rPr>
        <w:rFonts w:ascii="Times New Roman" w:hAnsi="Times New Roman" w:cs="Times New Roman"/>
        <w:sz w:val="24"/>
        <w:szCs w:val="24"/>
      </w:rPr>
      <w:tab/>
    </w:r>
    <w:r w:rsidR="00BC76D9">
      <w:rPr>
        <w:rFonts w:ascii="Times New Roman" w:hAnsi="Times New Roman" w:cs="Times New Roman"/>
        <w:sz w:val="24"/>
        <w:szCs w:val="24"/>
      </w:rPr>
      <w:tab/>
    </w:r>
    <w:r>
      <w:t xml:space="preserve">                                          1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726957"/>
    <w:rsid w:val="000A22B2"/>
    <w:rsid w:val="000A5C4A"/>
    <w:rsid w:val="000D0B3A"/>
    <w:rsid w:val="001B66CA"/>
    <w:rsid w:val="001E30AB"/>
    <w:rsid w:val="0021368B"/>
    <w:rsid w:val="002A63B5"/>
    <w:rsid w:val="00315545"/>
    <w:rsid w:val="00343898"/>
    <w:rsid w:val="00397CB4"/>
    <w:rsid w:val="003A2986"/>
    <w:rsid w:val="003E1519"/>
    <w:rsid w:val="003E7327"/>
    <w:rsid w:val="00485060"/>
    <w:rsid w:val="004A5870"/>
    <w:rsid w:val="005435FA"/>
    <w:rsid w:val="00561BAB"/>
    <w:rsid w:val="005703D7"/>
    <w:rsid w:val="005874C2"/>
    <w:rsid w:val="005F4B45"/>
    <w:rsid w:val="00684B22"/>
    <w:rsid w:val="00685066"/>
    <w:rsid w:val="00726957"/>
    <w:rsid w:val="00767888"/>
    <w:rsid w:val="0077394D"/>
    <w:rsid w:val="00782F64"/>
    <w:rsid w:val="007E58DE"/>
    <w:rsid w:val="008A62EA"/>
    <w:rsid w:val="009952BF"/>
    <w:rsid w:val="009B592C"/>
    <w:rsid w:val="00A34D94"/>
    <w:rsid w:val="00A676D7"/>
    <w:rsid w:val="00AC7B7F"/>
    <w:rsid w:val="00B02AFB"/>
    <w:rsid w:val="00B2309D"/>
    <w:rsid w:val="00B65DFA"/>
    <w:rsid w:val="00BC76D9"/>
    <w:rsid w:val="00BD0660"/>
    <w:rsid w:val="00C02E18"/>
    <w:rsid w:val="00CC5D10"/>
    <w:rsid w:val="00CE1C69"/>
    <w:rsid w:val="00D25266"/>
    <w:rsid w:val="00D6494D"/>
    <w:rsid w:val="00D84907"/>
    <w:rsid w:val="00E34A33"/>
    <w:rsid w:val="00F031DB"/>
    <w:rsid w:val="00F82D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06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69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6957"/>
  </w:style>
  <w:style w:type="paragraph" w:styleId="Footer">
    <w:name w:val="footer"/>
    <w:basedOn w:val="Normal"/>
    <w:link w:val="FooterChar"/>
    <w:uiPriority w:val="99"/>
    <w:semiHidden/>
    <w:unhideWhenUsed/>
    <w:rsid w:val="0072695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26957"/>
  </w:style>
  <w:style w:type="paragraph" w:styleId="BalloonText">
    <w:name w:val="Balloon Text"/>
    <w:basedOn w:val="Normal"/>
    <w:link w:val="BalloonTextChar"/>
    <w:uiPriority w:val="99"/>
    <w:semiHidden/>
    <w:unhideWhenUsed/>
    <w:rsid w:val="00CE1C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C69"/>
    <w:rPr>
      <w:rFonts w:ascii="Tahoma" w:hAnsi="Tahoma" w:cs="Tahoma"/>
      <w:sz w:val="16"/>
      <w:szCs w:val="16"/>
    </w:rPr>
  </w:style>
  <w:style w:type="paragraph" w:styleId="Revision">
    <w:name w:val="Revision"/>
    <w:hidden/>
    <w:uiPriority w:val="99"/>
    <w:semiHidden/>
    <w:rsid w:val="007E58DE"/>
    <w:pPr>
      <w:spacing w:after="0" w:line="240" w:lineRule="auto"/>
    </w:pPr>
  </w:style>
  <w:style w:type="paragraph" w:styleId="ListParagraph">
    <w:name w:val="List Paragraph"/>
    <w:basedOn w:val="Normal"/>
    <w:uiPriority w:val="34"/>
    <w:qFormat/>
    <w:rsid w:val="008A62EA"/>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b:Source>
    <b:Tag>Fre16</b:Tag>
    <b:SourceType>JournalArticle</b:SourceType>
    <b:Guid>{4C6777F3-152B-4483-ACF4-E01D71D38A72}</b:Guid>
    <b:Author>
      <b:Author>
        <b:NameList>
          <b:Person>
            <b:Last>Frellick</b:Last>
            <b:First>Marcia</b:First>
          </b:Person>
        </b:NameList>
      </b:Author>
    </b:Author>
    <b:Title>Medical Error Is Third Leading Cause of Death in US</b:Title>
    <b:JournalName>The medical journal</b:JournalName>
    <b:Year>2016</b:Year>
    <b:Pages>1121-26</b:Pages>
    <b:RefOrder>1</b:RefOrder>
  </b:Source>
</b:Sources>
</file>

<file path=customXml/itemProps1.xml><?xml version="1.0" encoding="utf-8"?>
<ds:datastoreItem xmlns:ds="http://schemas.openxmlformats.org/officeDocument/2006/customXml" ds:itemID="{30AB9EE0-1A3F-4A20-A572-BEB7EFEAD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2019-04-19T02:20:00Z</dcterms:created>
  <dcterms:modified xsi:type="dcterms:W3CDTF">2019-04-19T02:21:00Z</dcterms:modified>
</cp:coreProperties>
</file>